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81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/>
        <w:ind/>
        <w:rPr>
          <w:rFonts w:ascii="Helvetica" w:hAnsi="Helvetica" w:cs="Helvetica"/>
          <w:b/>
          <w:bCs/>
          <w:sz w:val="28"/>
          <w:szCs w:val="28"/>
        </w:rPr>
      </w:pPr>
      <w:r>
        <w:rPr>
          <w:rFonts w:ascii="Helvetica" w:hAnsi="Helvetica" w:cs="Helvetica"/>
          <w:b/>
          <w:bCs/>
          <w:sz w:val="28"/>
          <w:szCs w:val="28"/>
        </w:rPr>
        <w:t xml:space="preserve">Реквизиты ООО "МЦД"</w:t>
      </w:r>
      <w:r>
        <w:rPr>
          <w:rFonts w:ascii="Helvetica" w:hAnsi="Helvetica" w:cs="Helvetica"/>
          <w:b/>
          <w:bCs/>
          <w:sz w:val="28"/>
          <w:szCs w:val="28"/>
        </w:rPr>
      </w:r>
    </w:p>
    <w:p w14:paraId="4DF620F7">
      <w:pPr>
        <w:pStyle w:val="681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/>
        <w:ind/>
        <w:rPr>
          <w:rFonts w:ascii="Helvetica" w:hAnsi="Helvetica" w:cs="Helvetica"/>
        </w:rPr>
      </w:pPr>
      <w:r>
        <w:rPr>
          <w:rFonts w:ascii="Helvetica" w:hAnsi="Helvetica" w:cs="Helvetica"/>
          <w:highlight w:val="none"/>
        </w:rPr>
      </w:r>
      <w:r>
        <w:rPr>
          <w:rFonts w:ascii="Helvetica" w:hAnsi="Helvetica" w:cs="Helvetica"/>
          <w:highlight w:val="none"/>
        </w:rPr>
      </w:r>
      <w:r>
        <w:rPr>
          <w:rFonts w:ascii="Helvetica" w:hAnsi="Helvetica" w:cs="Helvetica"/>
          <w:highlight w:val="none"/>
        </w:rPr>
      </w:r>
    </w:p>
    <w:p>
      <w:pPr>
        <w:pStyle w:val="681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/>
        <w:ind/>
        <w:rPr>
          <w:rFonts w:ascii="Helvetica" w:hAnsi="Helvetica" w:cs="Helvetica"/>
          <w:highlight w:val="none"/>
        </w:rPr>
      </w:pPr>
      <w:r>
        <w:rPr>
          <w:rFonts w:ascii="Helvetica" w:hAnsi="Helvetica" w:cs="Helvetica"/>
        </w:rPr>
        <w:t xml:space="preserve">ИНН: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4706062334</w:t>
      </w:r>
      <w:r>
        <w:rPr>
          <w:rFonts w:ascii="Helvetica" w:hAnsi="Helvetica" w:cs="Helvetica"/>
        </w:rPr>
      </w:r>
    </w:p>
    <w:p>
      <w:pPr>
        <w:pStyle w:val="681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/>
        <w:ind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КПП: 470601001</w:t>
      </w:r>
      <w:r>
        <w:rPr>
          <w:rFonts w:ascii="Helvetica" w:hAnsi="Helvetica" w:cs="Helvetica"/>
        </w:rPr>
      </w:r>
    </w:p>
    <w:p>
      <w:pPr>
        <w:pStyle w:val="681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/>
        <w:ind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ОГРН: 1234700016275</w:t>
      </w:r>
      <w:r>
        <w:rPr>
          <w:rFonts w:ascii="Helvetica" w:hAnsi="Helvetica" w:cs="Helvetica"/>
        </w:rPr>
      </w:r>
    </w:p>
    <w:p>
      <w:pPr>
        <w:pStyle w:val="681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/>
        <w:ind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ОКПО: 54360410</w:t>
      </w:r>
      <w:r>
        <w:rPr>
          <w:rFonts w:ascii="Helvetica" w:hAnsi="Helvetica" w:cs="Helvetica"/>
        </w:rPr>
      </w:r>
    </w:p>
    <w:p w14:paraId="56A384D2">
      <w:pPr>
        <w:pStyle w:val="681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/>
        <w:ind/>
        <w:rPr>
          <w:rFonts w:ascii="Helvetica" w:hAnsi="Helvetica" w:cs="Helvetica"/>
        </w:rPr>
      </w:pPr>
      <w:r>
        <w:rPr>
          <w:rFonts w:ascii="Helvetica" w:hAnsi="Helvetica" w:cs="Helvetica"/>
          <w:highlight w:val="none"/>
        </w:rPr>
      </w:r>
      <w:r>
        <w:rPr>
          <w:rFonts w:ascii="Helvetica" w:hAnsi="Helvetica" w:cs="Helvetica"/>
          <w:highlight w:val="none"/>
        </w:rPr>
      </w:r>
      <w:r>
        <w:rPr>
          <w:rFonts w:ascii="Helvetica" w:hAnsi="Helvetica" w:cs="Helvetica"/>
          <w:highlight w:val="none"/>
        </w:rPr>
      </w:r>
    </w:p>
    <w:p>
      <w:pPr>
        <w:pStyle w:val="681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/>
        <w:ind/>
        <w:rPr>
          <w:rFonts w:ascii="Helvetica" w:hAnsi="Helvetica" w:cs="Helvetica"/>
          <w:highlight w:val="none"/>
        </w:rPr>
      </w:pPr>
      <w:r>
        <w:rPr>
          <w:rFonts w:ascii="Helvetica" w:hAnsi="Helvetica" w:cs="Helvetica"/>
        </w:rPr>
        <w:t xml:space="preserve">Расчетный счет: 40702810820000044423</w:t>
      </w:r>
      <w:r>
        <w:rPr>
          <w:rFonts w:ascii="Helvetica" w:hAnsi="Helvetica" w:cs="Helvetica"/>
        </w:rPr>
      </w:r>
    </w:p>
    <w:p>
      <w:pPr>
        <w:pStyle w:val="681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/>
        <w:ind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Банк: ООО "Банк Точка"</w:t>
      </w:r>
      <w:r>
        <w:rPr>
          <w:rFonts w:ascii="Helvetica" w:hAnsi="Helvetica" w:cs="Helvetica"/>
        </w:rPr>
      </w:r>
    </w:p>
    <w:p>
      <w:pPr>
        <w:pStyle w:val="681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/>
        <w:ind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БИК: 044525104</w:t>
      </w:r>
      <w:r>
        <w:rPr>
          <w:rFonts w:ascii="Helvetica" w:hAnsi="Helvetica" w:cs="Helvetica"/>
        </w:rPr>
      </w:r>
    </w:p>
    <w:p>
      <w:pPr>
        <w:pStyle w:val="681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/>
        <w:ind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Корр. счет: 30101810745374525104</w:t>
      </w:r>
      <w:r>
        <w:rPr>
          <w:rFonts w:ascii="Helvetica" w:hAnsi="Helvetica" w:cs="Helvetica"/>
        </w:rPr>
      </w:r>
    </w:p>
    <w:p w14:paraId="2291BE76">
      <w:pPr>
        <w:pStyle w:val="681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/>
        <w:ind/>
        <w:rPr>
          <w:rFonts w:ascii="Helvetica" w:hAnsi="Helvetica" w:cs="Helvetica"/>
        </w:rPr>
      </w:pPr>
      <w:r>
        <w:rPr>
          <w:rFonts w:ascii="Helvetica" w:hAnsi="Helvetica" w:cs="Helvetica"/>
          <w:highlight w:val="none"/>
        </w:rPr>
      </w:r>
      <w:r>
        <w:rPr>
          <w:rFonts w:ascii="Helvetica" w:hAnsi="Helvetica" w:cs="Helvetica"/>
          <w:highlight w:val="none"/>
        </w:rPr>
      </w:r>
      <w:r>
        <w:rPr>
          <w:rFonts w:ascii="Helvetica" w:hAnsi="Helvetica" w:cs="Helvetica"/>
          <w:highlight w:val="none"/>
        </w:rPr>
      </w:r>
    </w:p>
    <w:p>
      <w:pPr>
        <w:pStyle w:val="681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/>
        <w:ind/>
        <w:rPr>
          <w:rFonts w:ascii="Helvetica" w:hAnsi="Helvetica" w:cs="Helvetica"/>
          <w:highlight w:val="none"/>
        </w:rPr>
      </w:pPr>
      <w:r>
        <w:rPr>
          <w:rFonts w:ascii="Helvetica" w:hAnsi="Helvetica" w:cs="Helvetica"/>
        </w:rPr>
        <w:t xml:space="preserve">Юридический адрес:</w:t>
      </w:r>
      <w:r>
        <w:rPr>
          <w:rFonts w:ascii="Helvetica" w:hAnsi="Helvetica" w:cs="Helvetica"/>
        </w:rPr>
      </w:r>
    </w:p>
    <w:p>
      <w:pPr>
        <w:pStyle w:val="681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/>
        <w:ind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188687, Ленинградская область, м.р-н Всеволожский, </w:t>
      </w:r>
      <w:r>
        <w:rPr>
          <w:rFonts w:ascii="Helvetica" w:hAnsi="Helvetica" w:cs="Helvetica"/>
        </w:rPr>
        <w:t xml:space="preserve">г.п. Муринское, г. Мурино, пр-кт Ручьевский, д. 9, помещ. 32-Н</w:t>
      </w:r>
      <w:r>
        <w:rPr>
          <w:rFonts w:ascii="Helvetica" w:hAnsi="Helvetica" w:cs="Helvetica"/>
        </w:rPr>
      </w:r>
    </w:p>
    <w:p>
      <w:pPr>
        <w:pStyle w:val="681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/>
        <w:ind/>
        <w:rPr>
          <w:rFonts w:ascii="Helvetica" w:hAnsi="Helvetica" w:cs="Helvetica"/>
        </w:rPr>
      </w:pPr>
      <w:r>
        <w:rPr>
          <w:rFonts w:ascii="Helvetica" w:hAnsi="Helvetica" w:cs="Helvetica"/>
        </w:rPr>
      </w:r>
      <w:r>
        <w:rPr>
          <w:rFonts w:ascii="Helvetica" w:hAnsi="Helvetica" w:cs="Helvetica"/>
        </w:rPr>
      </w:r>
    </w:p>
    <w:p>
      <w:pPr>
        <w:pStyle w:val="681"/>
        <w:pBdr/>
        <w:spacing/>
        <w:ind/>
        <w:rPr/>
      </w:pPr>
      <w:r>
        <w:rPr>
          <w:rFonts w:ascii="Helvetica" w:hAnsi="Helvetica" w:cs="Helvetica"/>
        </w:rPr>
        <w:t xml:space="preserve">Генеральный директор: Горшкова Татьяна Викторовна</w:t>
      </w:r>
      <w:r/>
    </w:p>
    <w:sectPr>
      <w:footnotePr/>
      <w:endnotePr>
        <w:numFmt w:val="decimal"/>
      </w:endnotePr>
      <w:type w:val="nextPage"/>
      <w:pgSz w:h="15840" w:orient="portrait" w:w="12240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81"/>
    <w:next w:val="681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81"/>
    <w:next w:val="681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81"/>
    <w:next w:val="681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81"/>
    <w:next w:val="681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81"/>
    <w:next w:val="681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81"/>
    <w:next w:val="681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81"/>
    <w:next w:val="681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81"/>
    <w:next w:val="681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81"/>
    <w:next w:val="681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81"/>
    <w:next w:val="681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81"/>
    <w:next w:val="681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81"/>
    <w:next w:val="681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81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81"/>
    <w:next w:val="681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81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81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81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81"/>
    <w:next w:val="6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81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1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1"/>
    <w:next w:val="681"/>
    <w:uiPriority w:val="39"/>
    <w:unhideWhenUsed/>
    <w:pPr>
      <w:pBdr/>
      <w:spacing w:after="100"/>
      <w:ind/>
    </w:pPr>
  </w:style>
  <w:style w:type="paragraph" w:styleId="190">
    <w:name w:val="toc 2"/>
    <w:basedOn w:val="681"/>
    <w:next w:val="681"/>
    <w:uiPriority w:val="39"/>
    <w:unhideWhenUsed/>
    <w:pPr>
      <w:pBdr/>
      <w:spacing w:after="100"/>
      <w:ind w:left="220"/>
    </w:pPr>
  </w:style>
  <w:style w:type="paragraph" w:styleId="191">
    <w:name w:val="toc 3"/>
    <w:basedOn w:val="681"/>
    <w:next w:val="681"/>
    <w:uiPriority w:val="39"/>
    <w:unhideWhenUsed/>
    <w:pPr>
      <w:pBdr/>
      <w:spacing w:after="100"/>
      <w:ind w:left="440"/>
    </w:pPr>
  </w:style>
  <w:style w:type="paragraph" w:styleId="192">
    <w:name w:val="toc 4"/>
    <w:basedOn w:val="681"/>
    <w:next w:val="681"/>
    <w:uiPriority w:val="39"/>
    <w:unhideWhenUsed/>
    <w:pPr>
      <w:pBdr/>
      <w:spacing w:after="100"/>
      <w:ind w:left="660"/>
    </w:pPr>
  </w:style>
  <w:style w:type="paragraph" w:styleId="193">
    <w:name w:val="toc 5"/>
    <w:basedOn w:val="681"/>
    <w:next w:val="681"/>
    <w:uiPriority w:val="39"/>
    <w:unhideWhenUsed/>
    <w:pPr>
      <w:pBdr/>
      <w:spacing w:after="100"/>
      <w:ind w:left="880"/>
    </w:pPr>
  </w:style>
  <w:style w:type="paragraph" w:styleId="194">
    <w:name w:val="toc 6"/>
    <w:basedOn w:val="681"/>
    <w:next w:val="681"/>
    <w:uiPriority w:val="39"/>
    <w:unhideWhenUsed/>
    <w:pPr>
      <w:pBdr/>
      <w:spacing w:after="100"/>
      <w:ind w:left="1100"/>
    </w:pPr>
  </w:style>
  <w:style w:type="paragraph" w:styleId="195">
    <w:name w:val="toc 7"/>
    <w:basedOn w:val="681"/>
    <w:next w:val="681"/>
    <w:uiPriority w:val="39"/>
    <w:unhideWhenUsed/>
    <w:pPr>
      <w:pBdr/>
      <w:spacing w:after="100"/>
      <w:ind w:left="1320"/>
    </w:pPr>
  </w:style>
  <w:style w:type="paragraph" w:styleId="196">
    <w:name w:val="toc 8"/>
    <w:basedOn w:val="681"/>
    <w:next w:val="681"/>
    <w:uiPriority w:val="39"/>
    <w:unhideWhenUsed/>
    <w:pPr>
      <w:pBdr/>
      <w:spacing w:after="100"/>
      <w:ind w:left="1540"/>
    </w:pPr>
  </w:style>
  <w:style w:type="paragraph" w:styleId="197">
    <w:name w:val="toc 9"/>
    <w:basedOn w:val="681"/>
    <w:next w:val="681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81"/>
    <w:next w:val="681"/>
    <w:uiPriority w:val="99"/>
    <w:unhideWhenUsed/>
    <w:pPr>
      <w:pBdr/>
      <w:spacing w:after="0" w:afterAutospacing="0"/>
      <w:ind/>
    </w:pPr>
  </w:style>
  <w:style w:type="paragraph" w:styleId="681" w:default="1">
    <w:name w:val="Normal"/>
    <w:next w:val="681"/>
    <w:link w:val="681"/>
    <w:qFormat/>
    <w:pPr>
      <w:pBdr/>
      <w:spacing/>
      <w:ind/>
    </w:pPr>
    <w:rPr>
      <w:sz w:val="24"/>
      <w:szCs w:val="24"/>
      <w:lang w:val="ru-RU" w:eastAsia="en-US" w:bidi="ar-SA"/>
    </w:rPr>
  </w:style>
  <w:style w:type="character" w:styleId="682">
    <w:name w:val="Основной шрифт абзаца"/>
    <w:next w:val="682"/>
    <w:link w:val="681"/>
    <w:uiPriority w:val="1"/>
    <w:semiHidden/>
    <w:unhideWhenUsed/>
    <w:pPr>
      <w:pBdr/>
      <w:spacing/>
      <w:ind/>
    </w:pPr>
  </w:style>
  <w:style w:type="table" w:styleId="683">
    <w:name w:val="Обычная таблица"/>
    <w:next w:val="683"/>
    <w:link w:val="681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4">
    <w:name w:val="Нет списка"/>
    <w:next w:val="684"/>
    <w:link w:val="681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 Фамилия</dc:creator>
  <cp:revision>3</cp:revision>
  <dcterms:created xsi:type="dcterms:W3CDTF">2025-10-30T07:09:00Z</dcterms:created>
  <dcterms:modified xsi:type="dcterms:W3CDTF">2026-05-23T22:03:15Z</dcterms:modified>
  <cp:version>1048576</cp:version>
</cp:coreProperties>
</file>